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Henry Gregory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COUCHBASE,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3250 OLCOTT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Couchbase,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8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23,837</w:t>
            </w:r>
            <w:r>
              <w:rPr>
                <w:rFonts w:ascii="Times New Roman" w:cs="Times New Roman" w:eastAsia="Times New Roman" w:hAnsi="Times New Roman"/>
                <w:sz w:val="22"/>
                <w:szCs w:val="22"/>
                <w:color w:val="008000"/>
                <w:w w:val="93"/>
                <w:vertAlign w:val="superscript"/>
              </w:rPr>
              <w:t>(1)</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369,223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22,390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by the Reporting Person to cover tax withholding obligations in connection with the vesting and settlement of restricted stock units. The sale was to satisfy tax withholding obligations to be funded by a "sell to cover" transaction and does not represent a discretionary transaction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Margaret Chow,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Gregory N.</w:t>
      </w:r>
      <w:r>
        <w:rPr>
          <w:sz w:val="20"/>
          <w:szCs w:val="20"/>
          <w:color w:val="auto"/>
        </w:rPr>
        <w:tab/>
      </w:r>
      <w:r>
        <w:rPr>
          <w:rFonts w:ascii="Times New Roman" w:cs="Times New Roman" w:eastAsia="Times New Roman" w:hAnsi="Times New Roman"/>
          <w:sz w:val="17"/>
          <w:szCs w:val="17"/>
          <w:color w:val="0000FF"/>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Henry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745" TargetMode="External"/><Relationship Id="rId14" Type="http://schemas.openxmlformats.org/officeDocument/2006/relationships/hyperlink" Target="http://www.sec.gov/cgi-bin/browse-edgar?action=getcompany&amp;CIK=0001845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2024-09-18T18:03:40Z</dcterms:created>
  <dcterms:modified xsi:type="dcterms:W3CDTF">2024-09-18T18:03:40Z</dcterms:modified>
</cp:coreProperties>
</file>