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Henry Gregory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COUCHBASE,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3250 OLCOTT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Couchbase,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21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7"/>
                <w:szCs w:val="17"/>
                <w:color w:val="0000FF"/>
              </w:rPr>
              <w:t>09/26/2024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1,100</w:t>
            </w:r>
            <w:r>
              <w:rPr>
                <w:rFonts w:ascii="Times New Roman" w:cs="Times New Roman" w:eastAsia="Times New Roman" w:hAnsi="Times New Roman"/>
                <w:sz w:val="22"/>
                <w:szCs w:val="22"/>
                <w:color w:val="008000"/>
                <w:vertAlign w:val="superscript"/>
              </w:rPr>
              <w:t>(1)</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15.0009</w:t>
            </w:r>
            <w:r>
              <w:rPr>
                <w:rFonts w:ascii="Times New Roman" w:cs="Times New Roman" w:eastAsia="Times New Roman" w:hAnsi="Times New Roman"/>
                <w:sz w:val="22"/>
                <w:szCs w:val="22"/>
                <w:color w:val="008000"/>
                <w:vertAlign w:val="superscript"/>
              </w:rPr>
              <w:t>(2)</w:t>
            </w:r>
          </w:p>
        </w:tc>
        <w:tc>
          <w:tcPr>
            <w:tcW w:w="2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368,123</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21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7"/>
                <w:szCs w:val="17"/>
                <w:color w:val="0000FF"/>
              </w:rPr>
              <w:t>09/27/2024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2,908</w:t>
            </w:r>
            <w:r>
              <w:rPr>
                <w:rFonts w:ascii="Times New Roman" w:cs="Times New Roman" w:eastAsia="Times New Roman" w:hAnsi="Times New Roman"/>
                <w:sz w:val="22"/>
                <w:szCs w:val="22"/>
                <w:color w:val="008000"/>
                <w:vertAlign w:val="superscript"/>
              </w:rPr>
              <w:t>(1)</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15.0142</w:t>
            </w:r>
            <w:r>
              <w:rPr>
                <w:rFonts w:ascii="Times New Roman" w:cs="Times New Roman" w:eastAsia="Times New Roman" w:hAnsi="Times New Roman"/>
                <w:sz w:val="22"/>
                <w:szCs w:val="22"/>
                <w:color w:val="008000"/>
                <w:vertAlign w:val="superscript"/>
              </w:rPr>
              <w:t>(3)</w:t>
            </w:r>
          </w:p>
        </w:tc>
        <w:tc>
          <w:tcPr>
            <w:tcW w:w="2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365,215</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22,390</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pursuant to a Rule 10b5-1 trading plan adopted by the Reporting Person on 10/3/2023.</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$15.0000 to $15.0100,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$15.0000 to $15.0500,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Margaret Chow,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Gregory N.</w:t>
      </w:r>
      <w:r>
        <w:rPr>
          <w:sz w:val="20"/>
          <w:szCs w:val="20"/>
          <w:color w:val="auto"/>
        </w:rPr>
        <w:tab/>
      </w:r>
      <w:r>
        <w:rPr>
          <w:rFonts w:ascii="Times New Roman" w:cs="Times New Roman" w:eastAsia="Times New Roman" w:hAnsi="Times New Roman"/>
          <w:sz w:val="17"/>
          <w:szCs w:val="17"/>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Henry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745" TargetMode="External"/><Relationship Id="rId14" Type="http://schemas.openxmlformats.org/officeDocument/2006/relationships/hyperlink" Target="http://www.sec.gov/cgi-bin/browse-edgar?action=getcompany&amp;CIK=0001845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2024-09-30T16:18:10Z</dcterms:created>
  <dcterms:modified xsi:type="dcterms:W3CDTF">2024-09-30T16:18:10Z</dcterms:modified>
</cp:coreProperties>
</file>